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DA" w:rsidRPr="00176565" w:rsidRDefault="008C63DA" w:rsidP="008C63D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76565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proofErr w:type="gramStart"/>
      <w:r w:rsidRPr="00176565">
        <w:rPr>
          <w:rFonts w:ascii="Times New Roman" w:hAnsi="Times New Roman" w:cs="Times New Roman"/>
          <w:b/>
          <w:sz w:val="32"/>
          <w:szCs w:val="32"/>
        </w:rPr>
        <w:t>Всю  жизнь</w:t>
      </w:r>
      <w:proofErr w:type="gramEnd"/>
      <w:r w:rsidRPr="00176565">
        <w:rPr>
          <w:rFonts w:ascii="Times New Roman" w:hAnsi="Times New Roman" w:cs="Times New Roman"/>
          <w:b/>
          <w:sz w:val="32"/>
          <w:szCs w:val="32"/>
        </w:rPr>
        <w:t xml:space="preserve">  мою  несу  родину  в  душе.</w:t>
      </w:r>
    </w:p>
    <w:p w:rsidR="008C63DA" w:rsidRPr="00176565" w:rsidRDefault="008C63DA" w:rsidP="008C63D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Симфония (от древнегреческого – «созвучие, стройность») – музыкальное произведение для оркестра. Как правило, симфонии пишутся для большого оркестра смешанного состава.</w:t>
      </w:r>
    </w:p>
    <w:p w:rsidR="008C63DA" w:rsidRPr="00176565" w:rsidRDefault="008C63DA" w:rsidP="008C63D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Оратория (лат. </w:t>
      </w:r>
      <w:proofErr w:type="spellStart"/>
      <w:r w:rsidRPr="00176565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oratorium</w:t>
      </w:r>
      <w:proofErr w:type="spellEnd"/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 – крупное музыкальное произведение для хора, солистов и оркестра. Отличается от оперы отсутствием сценического действия, а от кантаты – большими размерами и разветвлённостью сюжета.</w:t>
      </w:r>
    </w:p>
    <w:p w:rsidR="008C63DA" w:rsidRPr="00176565" w:rsidRDefault="008C63DA" w:rsidP="008C63D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Действо – вид церковных служений, имевших театральный, сценический характер, в старину; драматическая пьеса или спектакль в русском театре XVII века.</w:t>
      </w:r>
    </w:p>
    <w:p w:rsidR="008C63DA" w:rsidRPr="00176565" w:rsidRDefault="008C63DA" w:rsidP="008C63D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Кантата (от лат. </w:t>
      </w:r>
      <w:proofErr w:type="spellStart"/>
      <w:r w:rsidRPr="00176565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саntare</w:t>
      </w:r>
      <w:proofErr w:type="spellEnd"/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«петь») – вокально-инструментальное произведение для солистов, хора и оркестра.</w:t>
      </w:r>
    </w:p>
    <w:p w:rsidR="008C63DA" w:rsidRPr="00176565" w:rsidRDefault="008C63DA" w:rsidP="008C63D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Смешанный хор – наиболее распространенный тип хора, состоящий из мужских и женских голосов. В составе смешанного хора четыре партии: сопрано и альты (женские) и тенора и басы (мужские).</w:t>
      </w:r>
    </w:p>
    <w:p w:rsidR="008C63DA" w:rsidRPr="00176565" w:rsidRDefault="008C63DA" w:rsidP="008C63D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Солист хора - певец, исполняющий сольную партию.</w:t>
      </w:r>
    </w:p>
    <w:p w:rsidR="008C63DA" w:rsidRPr="00176565" w:rsidRDefault="008C63DA" w:rsidP="008C63D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7656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Обязательная литература</w:t>
      </w:r>
    </w:p>
    <w:p w:rsidR="008C63DA" w:rsidRDefault="008C63DA" w:rsidP="008C63D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Сергеева Г. П. Музыка. 5 класс. Учебник для общеобразовательных организаций. / Г. П. Сергеева, Е. Д. Критская. – 10-е изд., </w:t>
      </w:r>
      <w:proofErr w:type="spellStart"/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перераб</w:t>
      </w:r>
      <w:proofErr w:type="spellEnd"/>
      <w:r w:rsidRPr="00176565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– М.: Просвещение, 2019. – 159 с.</w:t>
      </w:r>
    </w:p>
    <w:p w:rsidR="008C63DA" w:rsidRDefault="008C63DA" w:rsidP="008C63DA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hyperlink r:id="rId4" w:history="1">
        <w:r w:rsidRPr="008C109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https://resh.edu.ru/subject/lesson/7423/conspect/255278/</w:t>
        </w:r>
      </w:hyperlink>
    </w:p>
    <w:p w:rsidR="00C77D90" w:rsidRDefault="00C77D90">
      <w:bookmarkStart w:id="0" w:name="_GoBack"/>
      <w:bookmarkEnd w:id="0"/>
    </w:p>
    <w:sectPr w:rsidR="00C7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DA"/>
    <w:rsid w:val="008C63DA"/>
    <w:rsid w:val="00C7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8C054-7398-481F-BDBA-5ECD51B6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63DA"/>
    <w:rPr>
      <w:b/>
      <w:bCs/>
      <w:color w:val="003333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7423/conspect/2552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2022-06-27T08:38:00Z</dcterms:created>
  <dcterms:modified xsi:type="dcterms:W3CDTF">2022-06-27T08:39:00Z</dcterms:modified>
</cp:coreProperties>
</file>